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rFonts w:ascii="Times New Roman" w:hAnsi="Times New Roman" w:eastAsia="Times New Roman" w:cs="Times New Roman"/>
          <w:b/>
          <w:i w:val="0"/>
          <w:sz w:val="24"/>
        </w:rPr>
        <w:t>EK-1 - Çalışma İzni Muafiyeti Bilgilendirme Tablosu</w:t>
      </w:r>
    </w:p>
    <w:tbl>
      <w:tblPr>
        <w:tblW w:type="auto" w:w="0"/>
        <w:jc w:val="center"/>
        <w:tblLayout w:type="fixed"/>
        <w:tblLook w:firstColumn="1" w:firstRow="1" w:lastColumn="0" w:lastRow="0" w:noHBand="0" w:noVBand="1" w:val="04A0"/>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5188"/>
        <w:gridCol w:w="5188"/>
      </w:tblGrid>
      <w:tr>
        <w:tc>
          <w:tcPr>
            <w:tcW w:type="dxa" w:w="3515"/>
            <w:vAlign w:val="top"/>
            <w:tcMar>
              <w:top w:w="90" w:type="dxa"/>
              <w:start w:w="110" w:type="dxa"/>
              <w:bottom w:w="90" w:type="dxa"/>
              <w:end w:w="110" w:type="dxa"/>
            </w:tcMar>
          </w:tcPr>
          <w:p>
            <w:pPr>
              <w:widowControl/>
              <w:spacing w:before="0" w:after="0" w:line="240" w:lineRule="auto"/>
            </w:pPr>
            <w:r/>
            <w:r>
              <w:rPr>
                <w:rFonts w:ascii="Times New Roman" w:hAnsi="Times New Roman" w:eastAsia="Times New Roman" w:cs="Times New Roman"/>
                <w:b w:val="0"/>
                <w:i w:val="0"/>
                <w:sz w:val="21"/>
              </w:rPr>
              <w:t>Başvuru Yeri</w:t>
            </w:r>
          </w:p>
        </w:tc>
        <w:tc>
          <w:tcPr>
            <w:tcW w:type="dxa" w:w="6860"/>
            <w:vAlign w:val="top"/>
            <w:tcMar>
              <w:top w:w="90" w:type="dxa"/>
              <w:start w:w="130" w:type="dxa"/>
              <w:bottom w:w="90" w:type="dxa"/>
              <w:end w:w="130" w:type="dxa"/>
            </w:tcMar>
          </w:tcPr>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https://emuafiyet.csgb.gov.tr</w:t>
            </w:r>
          </w:p>
        </w:tc>
      </w:tr>
      <w:tr>
        <w:tc>
          <w:tcPr>
            <w:tcW w:type="dxa" w:w="3515"/>
            <w:vAlign w:val="top"/>
            <w:tcMar>
              <w:top w:w="90" w:type="dxa"/>
              <w:start w:w="110" w:type="dxa"/>
              <w:bottom w:w="90" w:type="dxa"/>
              <w:end w:w="110" w:type="dxa"/>
            </w:tcMar>
          </w:tcPr>
          <w:p>
            <w:pPr>
              <w:widowControl/>
              <w:spacing w:before="0" w:after="0" w:line="240" w:lineRule="auto"/>
            </w:pPr>
            <w:r/>
            <w:r>
              <w:rPr>
                <w:rFonts w:ascii="Times New Roman" w:hAnsi="Times New Roman" w:eastAsia="Times New Roman" w:cs="Times New Roman"/>
                <w:b w:val="0"/>
                <w:i w:val="0"/>
                <w:sz w:val="21"/>
              </w:rPr>
              <w:t>Sistemde Seçilecek Başvuru Bendi</w:t>
            </w:r>
          </w:p>
        </w:tc>
        <w:tc>
          <w:tcPr>
            <w:tcW w:type="dxa" w:w="6860"/>
            <w:vAlign w:val="top"/>
            <w:tcMar>
              <w:top w:w="90" w:type="dxa"/>
              <w:start w:w="130" w:type="dxa"/>
              <w:bottom w:w="90" w:type="dxa"/>
              <w:end w:w="130" w:type="dxa"/>
            </w:tcMar>
          </w:tcPr>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Zorunlu Staja Tabi Öğrenci (n)</w:t>
            </w:r>
          </w:p>
          <w:p>
            <w:pPr>
              <w:widowControl/>
              <w:spacing w:before="0" w:after="40" w:line="240" w:lineRule="auto"/>
            </w:pPr>
            <w:r>
              <w:rPr>
                <w:rFonts w:ascii="Times New Roman" w:hAnsi="Times New Roman" w:eastAsia="Times New Roman" w:cs="Times New Roman"/>
                <w:b w:val="0"/>
                <w:i/>
                <w:sz w:val="21"/>
              </w:rPr>
              <w:t>Eğitim Sektörü ve Staj □ Staj □ Zorunlu Staja Tabi Öğrenci (n)</w:t>
            </w:r>
          </w:p>
        </w:tc>
      </w:tr>
      <w:tr>
        <w:tc>
          <w:tcPr>
            <w:tcW w:type="dxa" w:w="3515"/>
            <w:vAlign w:val="top"/>
            <w:tcMar>
              <w:top w:w="90" w:type="dxa"/>
              <w:start w:w="110" w:type="dxa"/>
              <w:bottom w:w="90" w:type="dxa"/>
              <w:end w:w="110" w:type="dxa"/>
            </w:tcMar>
          </w:tcPr>
          <w:p>
            <w:pPr>
              <w:widowControl/>
              <w:spacing w:before="0" w:after="0" w:line="240" w:lineRule="auto"/>
            </w:pPr>
            <w:r/>
            <w:r>
              <w:rPr>
                <w:rFonts w:ascii="Times New Roman" w:hAnsi="Times New Roman" w:eastAsia="Times New Roman" w:cs="Times New Roman"/>
                <w:b w:val="0"/>
                <w:i w:val="0"/>
                <w:sz w:val="21"/>
              </w:rPr>
              <w:t>Kimlere (n) Bendinden Çalışma İzni Muafiyeti Düzenlenir?</w:t>
            </w:r>
          </w:p>
        </w:tc>
        <w:tc>
          <w:tcPr>
            <w:tcW w:type="dxa" w:w="6860"/>
            <w:vAlign w:val="top"/>
            <w:tcMar>
              <w:top w:w="90" w:type="dxa"/>
              <w:start w:w="130" w:type="dxa"/>
              <w:bottom w:w="90" w:type="dxa"/>
              <w:end w:w="130" w:type="dxa"/>
            </w:tcMar>
          </w:tcPr>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Türkiye’de bir örgün öğretim programına kayıtlı yabancı öğrencilerden, ilgili mevzuat gereği mesleki eğitim kapsamında bir işveren yanında staj yapması zorunlu yabancılara</w:t>
            </w:r>
          </w:p>
        </w:tc>
      </w:tr>
      <w:tr>
        <w:tc>
          <w:tcPr>
            <w:tcW w:type="dxa" w:w="3515"/>
            <w:vAlign w:val="top"/>
            <w:tcMar>
              <w:top w:w="90" w:type="dxa"/>
              <w:start w:w="110" w:type="dxa"/>
              <w:bottom w:w="90" w:type="dxa"/>
              <w:end w:w="110" w:type="dxa"/>
            </w:tcMar>
          </w:tcPr>
          <w:p>
            <w:pPr>
              <w:widowControl/>
              <w:spacing w:before="0" w:after="0" w:line="240" w:lineRule="auto"/>
            </w:pPr>
            <w:r/>
            <w:r>
              <w:rPr>
                <w:rFonts w:ascii="Times New Roman" w:hAnsi="Times New Roman" w:eastAsia="Times New Roman" w:cs="Times New Roman"/>
                <w:b w:val="0"/>
                <w:i w:val="0"/>
                <w:sz w:val="21"/>
              </w:rPr>
              <w:t>Ne Kadar Süreliğine Çalışma İzni Muafiyeti Düzenlenebilir?</w:t>
            </w:r>
          </w:p>
        </w:tc>
        <w:tc>
          <w:tcPr>
            <w:tcW w:type="dxa" w:w="6860"/>
            <w:vAlign w:val="top"/>
            <w:tcMar>
              <w:top w:w="90" w:type="dxa"/>
              <w:start w:w="130" w:type="dxa"/>
              <w:bottom w:w="90" w:type="dxa"/>
              <w:end w:w="130" w:type="dxa"/>
            </w:tcMar>
          </w:tcPr>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Başvuruya ilişkin üniversitenin düzenlediği resmi yazıda belirtilen zorunlu staj süresince</w:t>
            </w:r>
          </w:p>
        </w:tc>
      </w:tr>
      <w:tr>
        <w:tc>
          <w:tcPr>
            <w:tcW w:type="dxa" w:w="3515"/>
            <w:vAlign w:val="top"/>
            <w:tcMar>
              <w:top w:w="90" w:type="dxa"/>
              <w:start w:w="110" w:type="dxa"/>
              <w:bottom w:w="90" w:type="dxa"/>
              <w:end w:w="110" w:type="dxa"/>
            </w:tcMar>
          </w:tcPr>
          <w:p>
            <w:pPr>
              <w:widowControl/>
              <w:spacing w:before="0" w:after="0" w:line="240" w:lineRule="auto"/>
            </w:pPr>
            <w:r/>
            <w:r>
              <w:rPr>
                <w:rFonts w:ascii="Times New Roman" w:hAnsi="Times New Roman" w:eastAsia="Times New Roman" w:cs="Times New Roman"/>
                <w:b w:val="0"/>
                <w:i w:val="0"/>
                <w:sz w:val="21"/>
              </w:rPr>
              <w:t>Kimlere (n) Bendinden Çalışma İzni Muafiyeti Düzenlenemez?</w:t>
            </w:r>
          </w:p>
        </w:tc>
        <w:tc>
          <w:tcPr>
            <w:tcW w:type="dxa" w:w="6860"/>
            <w:vAlign w:val="top"/>
            <w:tcMar>
              <w:top w:w="90" w:type="dxa"/>
              <w:start w:w="130" w:type="dxa"/>
              <w:bottom w:w="90" w:type="dxa"/>
              <w:end w:w="130" w:type="dxa"/>
            </w:tcMar>
          </w:tcPr>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TUS/DUS/YDUS - Uzmanlık Eğitimi Giriş Sınavı neticesinde tıpta ve diş hekimliğinde uzmanlık eğitimi almaya hak kazanarak bir uzmanlık bölümüne yerleştirilen yabancılara</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(Bu kapsamdaki çalışma izni muafiyeti başvuruları (s) “TUS/DUS/YDUS: Tıpta ve Diş Hekimliğinde Uzmanlık Eğitimi” bendinden yapılmalıdır)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ERASMUS+ programı kapsamında staj yapacak yabancılara</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(Bu kapsamdaki çalışma izni muafiyeti başvuruları (i) “Uluslararası Stajyer Öğrenci ve Yeni Mezun Öğrenci ya da Gençlik Değişim Programları” bendinden yapılmalıdır)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Üniversitelerde yürütülen araştırma faaliyetlerinde görev alacak araştırmacılara</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(Bu kapsamdaki çalışma izni muafiyeti başvuruları (j) “Araştırma, Bilgi ve Görgü Artırma” bendinden yapılmalıdır)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Türk üniversiteleri ile yurt dışındaki üniversiteler arasında yapılmış resmi protokoller çerçevesinde bir işyerinde mesleki eğitim faaliyetini içeren öğrenci değişim programları kapsamında Türkiye’de staj yapacak yabancılara</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(Bu kapsamdaki çalışma izni muafiyeti başvuruları (j) “Araştırma, Bilgi ve Görgü Artırma” bendinden yapılmalıdır)</w:t>
            </w:r>
          </w:p>
        </w:tc>
      </w:tr>
      <w:tr>
        <w:tc>
          <w:tcPr>
            <w:tcW w:type="dxa" w:w="3515"/>
            <w:vAlign w:val="top"/>
            <w:tcMar>
              <w:top w:w="90" w:type="dxa"/>
              <w:start w:w="110" w:type="dxa"/>
              <w:bottom w:w="90" w:type="dxa"/>
              <w:end w:w="110" w:type="dxa"/>
            </w:tcMar>
          </w:tcPr>
          <w:p>
            <w:pPr>
              <w:widowControl/>
              <w:spacing w:before="0" w:after="0" w:line="240" w:lineRule="auto"/>
            </w:pPr>
            <w:r/>
            <w:r>
              <w:rPr>
                <w:rFonts w:ascii="Times New Roman" w:hAnsi="Times New Roman" w:eastAsia="Times New Roman" w:cs="Times New Roman"/>
                <w:b w:val="0"/>
                <w:i w:val="0"/>
                <w:sz w:val="21"/>
              </w:rPr>
              <w:t>İstenen Belgeler</w:t>
            </w:r>
          </w:p>
        </w:tc>
        <w:tc>
          <w:tcPr>
            <w:tcW w:type="dxa" w:w="6860"/>
            <w:vAlign w:val="top"/>
            <w:tcMar>
              <w:top w:w="90" w:type="dxa"/>
              <w:start w:w="130" w:type="dxa"/>
              <w:bottom w:w="90" w:type="dxa"/>
              <w:end w:w="130" w:type="dxa"/>
            </w:tcMar>
          </w:tcPr>
          <w:p>
            <w:pPr>
              <w:widowControl/>
              <w:spacing w:before="0" w:after="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i w:val="0"/>
                <w:sz w:val="21"/>
              </w:rPr>
              <w:t>Öğrenci Belgesi</w:t>
            </w:r>
          </w:p>
          <w:p>
            <w:pPr>
              <w:widowControl/>
              <w:spacing w:before="0" w:after="100" w:line="240" w:lineRule="auto"/>
            </w:pPr>
            <w:r>
              <w:rPr>
                <w:rFonts w:ascii="Times New Roman" w:hAnsi="Times New Roman" w:eastAsia="Times New Roman" w:cs="Times New Roman"/>
                <w:b w:val="0"/>
                <w:i w:val="0"/>
                <w:sz w:val="21"/>
              </w:rPr>
              <w:t>Güncel tarihli ve ilgili üniversiteden onaylı doğrulanabilir formatta düzenlenmiş öğrenci belgesi yüklenmelidir. Belge, mevcut öğrenim döneminde düzenlenmiş olmalıdır.</w:t>
            </w:r>
          </w:p>
          <w:p>
            <w:pPr>
              <w:widowControl/>
              <w:spacing w:before="0" w:after="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i w:val="0"/>
                <w:sz w:val="21"/>
              </w:rPr>
              <w:t>Zorunlu Staj Belgesi</w:t>
            </w:r>
          </w:p>
          <w:p>
            <w:pPr>
              <w:widowControl/>
              <w:spacing w:before="0" w:after="80" w:line="240" w:lineRule="auto"/>
            </w:pPr>
            <w:r>
              <w:rPr>
                <w:rFonts w:ascii="Times New Roman" w:hAnsi="Times New Roman" w:eastAsia="Times New Roman" w:cs="Times New Roman"/>
                <w:b w:val="0"/>
                <w:i w:val="0"/>
                <w:sz w:val="21"/>
              </w:rPr>
              <w:t>Mesleki eğitim kapsamında bir işyerinde yapılacak zorunlu staj hakkında ilgili üniversite tarafından doğrulanabilir formatta düzenlenmiş resmî belge yüklenmelidir. Belgede yabancının kimlik bilgileri, hangi mesleki eğitim programı kapsamında zorunlu staj yapılacağı ve hangi işyerinde staj faaliyetinin gerçekleştirileceğine ilişkin detaylı bilgiler bulunmalıdır. Belgede yabancının staj faaliyetinin başlangıç ve bitiş tarihleri mutlaka gün/ay/yıl şeklinde açıkça belirtilmelidir.</w:t>
            </w:r>
          </w:p>
          <w:p>
            <w:pPr>
              <w:widowControl/>
              <w:spacing w:before="0" w:after="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i w:val="0"/>
                <w:sz w:val="21"/>
              </w:rPr>
              <w:t>İşveren ile Üniversite Arasındaki Sözleşme</w:t>
            </w:r>
          </w:p>
          <w:p>
            <w:pPr>
              <w:widowControl/>
              <w:spacing w:before="0" w:after="80" w:line="240" w:lineRule="auto"/>
            </w:pPr>
            <w:r>
              <w:rPr>
                <w:rFonts w:ascii="Times New Roman" w:hAnsi="Times New Roman" w:eastAsia="Times New Roman" w:cs="Times New Roman"/>
                <w:b w:val="0"/>
                <w:i w:val="0"/>
                <w:sz w:val="21"/>
              </w:rPr>
              <w:t>Üniversitenin, staj faaliyeti kapsamında öğrenciyi kabul eden işverenin ve yabancı öğrencinin her üçünün de imzasının bulunduğu yürütülecek staj faaliyetine ilişkin bilgilerin yer aldığı staj sözleşmesi yüklenmelidir.</w:t>
            </w:r>
          </w:p>
        </w:tc>
      </w:tr>
      <w:tr>
        <w:tc>
          <w:tcPr>
            <w:tcW w:type="dxa" w:w="3515"/>
            <w:vAlign w:val="top"/>
            <w:tcMar>
              <w:top w:w="90" w:type="dxa"/>
              <w:start w:w="110" w:type="dxa"/>
              <w:bottom w:w="90" w:type="dxa"/>
              <w:end w:w="110" w:type="dxa"/>
            </w:tcMar>
          </w:tcPr>
          <w:p>
            <w:pPr>
              <w:widowControl/>
              <w:spacing w:before="0" w:after="0" w:line="240" w:lineRule="auto"/>
            </w:pPr>
            <w:r/>
            <w:r>
              <w:rPr>
                <w:rFonts w:ascii="Times New Roman" w:hAnsi="Times New Roman" w:eastAsia="Times New Roman" w:cs="Times New Roman"/>
                <w:b w:val="0"/>
                <w:i w:val="0"/>
                <w:sz w:val="21"/>
              </w:rPr>
              <w:t>Dikkat Edilmesi Gereken Hususlar</w:t>
            </w:r>
          </w:p>
        </w:tc>
        <w:tc>
          <w:tcPr>
            <w:tcW w:type="dxa" w:w="6860"/>
            <w:vAlign w:val="top"/>
            <w:tcMar>
              <w:top w:w="90" w:type="dxa"/>
              <w:start w:w="130" w:type="dxa"/>
              <w:bottom w:w="90" w:type="dxa"/>
              <w:end w:w="130" w:type="dxa"/>
            </w:tcMar>
          </w:tcPr>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Başvuruyu bizzat yabancının kendisi yapar.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İstihdam kotası, ödenmiş sermaye ve brüt satış benzeri çalışma izni değerlendirme kriterlerine bakılmaz.</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Çalışma izni muafiyeti, öğrenci ikametini ve öğrenci ikametinin sağladığı hakları sonlandırmaz.</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Üniversitelerin düzenleyeceği belgeler mutlaka ıslak imza yerine elektronik imza ile imzalanmalıdır. Doğrulanabilir formatta düzenlenecek söz konusu belgelerin doğrudan yabancıya teslim edilerek başvuruya yüklenmesi yeterli olup ayrıca Bakanlığımıza resmi yazı ile gönderilmesine gerek bulunmamaktadır.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Sistemde talep edilen çalışma izni muafiyeti bitiş tarihinin üniversitenin düzenlediği zorunlu staj belgesinde belirtilen yabancının staj faaliyetinin bitiş tarihi ile birebir uyumlu olması gerekmektedir. Başvurunun onaylanması halinde çalışma izni muafiyeti bitiş tarihinin belirlenmesinde yabancının staj faaliyetinin bitiş günü değerlendirmeye alınacaktır.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Başvuru esnasında sisteme yüklenecek belgeler renkli ve sadece PDF formatında olmalıdır. Belgelerin cep telefonu kamerası ile çekilmiş fotoğrafları yerine orijinal PDF hali ilgili üniversiteden temin ederek sisteme yüklenmelidir.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Yurt içinden yapılan başvurular yabancıların ülkede yasal olarak bulundukları süreler içerisinde gerçekleştirilmelidir. Bu kapsamda; Bakanlığımıza yapılacak başvuruların yabancıların devam eden ikamet izni, çalışma izni veya çalışma izni muafiyetinin geçerlilik süresi bitmeden yapılması gerekmektedir.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Geçerliliği devam eden herhangi bir izni bulunmayan yabancıların ise; vize veya vize muafiyeti süresinin aşılmaması kaydıyla yabancının Türkiye’de yasal olarak bulunduğu süreler içerisinde çalışma izni muafiyeti başvurusu yapması veya yurt dışında bulundukları ülkedeki Türk dış temsilciliğine giderek ilgili temsilciliğin vereceği referans numarası ile Türkiye’ye giriş yapmadan yurt dışından çalışma izni muafiyetine başvurması gerekmektedir.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Yabancının 99 veya 98 ile başlayan yabancı kimlik numarasının bulunması halinde başvuru esnasında sisteme söz konusu numaranın girilmesi, başvuru tarihinde yabancının ülkede yasal olarak bulunduğunun kanıtlanması açısından gereklidir.</w:t>
            </w:r>
          </w:p>
        </w:tc>
      </w:tr>
      <w:tr>
        <w:tc>
          <w:tcPr>
            <w:tcW w:type="dxa" w:w="3515"/>
            <w:vAlign w:val="top"/>
            <w:tcMar>
              <w:top w:w="90" w:type="dxa"/>
              <w:start w:w="110" w:type="dxa"/>
              <w:bottom w:w="90" w:type="dxa"/>
              <w:end w:w="110" w:type="dxa"/>
            </w:tcMar>
          </w:tcPr>
          <w:p>
            <w:pPr>
              <w:widowControl/>
              <w:spacing w:before="0" w:after="0" w:line="240" w:lineRule="auto"/>
            </w:pPr>
            <w:r/>
            <w:r>
              <w:rPr>
                <w:rFonts w:ascii="Times New Roman" w:hAnsi="Times New Roman" w:eastAsia="Times New Roman" w:cs="Times New Roman"/>
                <w:b w:val="0"/>
                <w:i w:val="0"/>
                <w:sz w:val="21"/>
              </w:rPr>
              <w:t>Harç Bedeli</w:t>
            </w:r>
          </w:p>
          <w:p>
            <w:pPr>
              <w:widowControl/>
              <w:spacing w:before="0" w:after="0" w:line="240" w:lineRule="auto"/>
            </w:pPr>
            <w:r>
              <w:rPr>
                <w:rFonts w:ascii="Times New Roman" w:hAnsi="Times New Roman" w:eastAsia="Times New Roman" w:cs="Times New Roman"/>
                <w:b w:val="0"/>
                <w:i/>
                <w:sz w:val="21"/>
              </w:rPr>
              <w:t>(01.01.2026 itibariyle)</w:t>
            </w:r>
          </w:p>
        </w:tc>
        <w:tc>
          <w:tcPr>
            <w:tcW w:type="dxa" w:w="6860"/>
            <w:vAlign w:val="top"/>
            <w:tcMar>
              <w:top w:w="90" w:type="dxa"/>
              <w:start w:w="130" w:type="dxa"/>
              <w:bottom w:w="90" w:type="dxa"/>
              <w:end w:w="130" w:type="dxa"/>
            </w:tcMar>
          </w:tcPr>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1 yıllık çalışma izni muafiyeti harç bedeli 12.574,90 TL’dir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3 ay ve üzeri sürelerde düzenlenen çalışma izni muafiyetlerinde harç bedeli ödenir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3 aydan kısa süreli düzenlenen çalışma izni muafiyetlerinde (1 ay 7 gün, 2 ay 18 gün vs.) harç bedeli ödenmez.</w:t>
            </w:r>
          </w:p>
        </w:tc>
      </w:tr>
      <w:tr>
        <w:tc>
          <w:tcPr>
            <w:tcW w:type="dxa" w:w="3515"/>
            <w:vAlign w:val="top"/>
            <w:tcMar>
              <w:top w:w="90" w:type="dxa"/>
              <w:start w:w="110" w:type="dxa"/>
              <w:bottom w:w="90" w:type="dxa"/>
              <w:end w:w="110" w:type="dxa"/>
            </w:tcMar>
          </w:tcPr>
          <w:p>
            <w:pPr>
              <w:widowControl/>
              <w:spacing w:before="0" w:after="0" w:line="240" w:lineRule="auto"/>
            </w:pPr>
            <w:r/>
            <w:r>
              <w:rPr>
                <w:rFonts w:ascii="Times New Roman" w:hAnsi="Times New Roman" w:eastAsia="Times New Roman" w:cs="Times New Roman"/>
                <w:b w:val="0"/>
                <w:i w:val="0"/>
                <w:sz w:val="21"/>
              </w:rPr>
              <w:t>Değerli Kağıt Bedeli</w:t>
            </w:r>
          </w:p>
          <w:p>
            <w:pPr>
              <w:widowControl/>
              <w:spacing w:before="0" w:after="0" w:line="240" w:lineRule="auto"/>
            </w:pPr>
            <w:r>
              <w:rPr>
                <w:rFonts w:ascii="Times New Roman" w:hAnsi="Times New Roman" w:eastAsia="Times New Roman" w:cs="Times New Roman"/>
                <w:b w:val="0"/>
                <w:i/>
                <w:sz w:val="21"/>
              </w:rPr>
              <w:t>(01.01.2026 itibariyle)</w:t>
            </w:r>
          </w:p>
        </w:tc>
        <w:tc>
          <w:tcPr>
            <w:tcW w:type="dxa" w:w="6860"/>
            <w:vAlign w:val="top"/>
            <w:tcMar>
              <w:top w:w="90" w:type="dxa"/>
              <w:start w:w="130" w:type="dxa"/>
              <w:bottom w:w="90" w:type="dxa"/>
              <w:end w:w="130" w:type="dxa"/>
            </w:tcMar>
          </w:tcPr>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964 TL’dir.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3 ay ve üzeri sürelerde düzenlenen çalışma izni muafiyetlerinde değerli kağıt bedeli ödenir ve çalışma izni muafiyeti belgesi başvuruda belirtilen adrese gönderilir.</w:t>
            </w:r>
          </w:p>
          <w:p>
            <w:pPr>
              <w:widowControl/>
              <w:spacing w:before="0" w:after="60" w:line="240" w:lineRule="auto"/>
              <w:ind w:left="255" w:hanging="255"/>
            </w:pPr>
            <w:r>
              <w:rPr>
                <w:rFonts w:ascii="Arial" w:hAnsi="Arial" w:eastAsia="Arial" w:cs="Arial"/>
                <w:b w:val="0"/>
                <w:i w:val="0"/>
                <w:sz w:val="21"/>
              </w:rPr>
              <w:t xml:space="preserve">•  </w:t>
            </w:r>
            <w:r>
              <w:rPr>
                <w:rFonts w:ascii="Times New Roman" w:hAnsi="Times New Roman" w:eastAsia="Times New Roman" w:cs="Times New Roman"/>
                <w:b w:val="0"/>
                <w:i w:val="0"/>
                <w:sz w:val="21"/>
              </w:rPr>
              <w:t>3 aydan kısa süreli düzenlenen çalışma izni muafiyetlerinde belge talep edilmesi halinde değerli kağıt bedeli ödenir ve belge gönderilir, belge talep edilmemesi halinde ise değerli kağıt bedeli ödenmez ve belge gönderilmez.</w:t>
            </w:r>
          </w:p>
        </w:tc>
      </w:tr>
    </w:tbl>
    <w:p>
      <w:pPr>
        <w:spacing w:before="100" w:after="0"/>
        <w:jc w:val="right"/>
      </w:pPr>
      <w:r>
        <w:rPr>
          <w:rFonts w:ascii="Times New Roman" w:hAnsi="Times New Roman" w:eastAsia="Times New Roman" w:cs="Times New Roman"/>
          <w:b w:val="0"/>
          <w:i/>
          <w:sz w:val="17"/>
        </w:rPr>
        <w:t>Kaynak: EK-1, sayfa 3-7</w:t>
      </w:r>
    </w:p>
    <w:sectPr w:rsidR="00FC693F" w:rsidRPr="0006063C" w:rsidSect="00034616">
      <w:pgSz w:w="11906" w:h="16838"/>
      <w:pgMar w:top="765" w:right="765" w:bottom="765" w:left="7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